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2023-2024 BAHAR DÖNEMİ 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GENEL KÜLTÜR SEÇMELİ 2 DERSLERİ 1. ARASINAV 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Ind w:w="-1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3300"/>
        <w:gridCol w:w="3465"/>
        <w:gridCol w:w="1665"/>
        <w:gridCol w:w="2010"/>
        <w:gridCol w:w="2100"/>
        <w:tblGridChange w:id="0">
          <w:tblGrid>
            <w:gridCol w:w="1740"/>
            <w:gridCol w:w="3300"/>
            <w:gridCol w:w="3465"/>
            <w:gridCol w:w="1665"/>
            <w:gridCol w:w="2010"/>
            <w:gridCol w:w="2100"/>
          </w:tblGrid>
        </w:tblGridChange>
      </w:tblGrid>
      <w:tr>
        <w:trPr>
          <w:cantSplit w:val="0"/>
          <w:trHeight w:val="52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Ders Kodu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Ders Adı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Ders Yürütücüsü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Gün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Saat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Sınıf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SNF2080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Türk Halk Oyunları Gr:1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Öğr. Gör. Şener GÜNAY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Spor Salonu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SNF2080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Türk Halk Oyunları Gr:2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Öğr. Gör. Şener GÜNAY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15:00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Spor Salonu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OKL2250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Beslenme ve Sağlık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Prof. Dr. Remziye CEYLAN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13:00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AZ05-A201-A203-A204</w:t>
            </w:r>
          </w:p>
        </w:tc>
      </w:tr>
      <w:tr>
        <w:trPr>
          <w:cantSplit w:val="0"/>
          <w:trHeight w:val="679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BTO2910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sz w:val="14"/>
                <w:szCs w:val="14"/>
                <w:rtl w:val="0"/>
              </w:rPr>
              <w:t xml:space="preserve">Medya Okuryazarlığı Gr.1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363636"/>
                  <w:sz w:val="16"/>
                  <w:szCs w:val="16"/>
                  <w:rtl w:val="0"/>
                </w:rPr>
                <w:t xml:space="preserve">Dr. Öğr. Üyesi Talha GÖKTENTÜRK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Sınav Olmayacak - Süreç Tabanlı Değerlendirme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PDR2260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Bağımlılık ve Bağımlılıkla Mücadele Gr:1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Doç. Dr. Begüm Satıcı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14"/>
                <w:szCs w:val="14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highlight w:val="white"/>
                <w:rtl w:val="0"/>
              </w:rPr>
              <w:t xml:space="preserve">A-206/CZ-01/CZ-02/CZ-03  /CZ-04/C-101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PDR2260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Bağımlılık ve Bağımlılıkla Mücadele Gr:2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Doç. Dr. Begüm Satıcı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sz w:val="16"/>
                <w:szCs w:val="16"/>
                <w:highlight w:val="white"/>
                <w:rtl w:val="0"/>
              </w:rPr>
              <w:t xml:space="preserve">A-206/CZ-01/CZ-02/CZ-03  /CZ-04/C-101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TRO2850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Kültür ve Dil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Öğr. Üyesi Eda TEKİN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AZ-01 A104 A205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TRO2840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İnsan İlişkileri ve İletişim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 Öğr. Üyesi Talha GÖKTENTÜRK</w:t>
            </w:r>
          </w:p>
        </w:tc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Sınav Olmayacak - Süreç Tabanlı Değerlendirme</w:t>
            </w:r>
          </w:p>
        </w:tc>
      </w:tr>
      <w:tr>
        <w:trPr>
          <w:cantSplit w:val="0"/>
          <w:trHeight w:val="143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FBO2010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Bilim Tarihi ve Felsefesi- Gr.1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Dr.Veysi AKTAŞ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AZ07-A101-A202</w:t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SBO2920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Akıl ve Zeka Oyunları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Prof. Dr. Şahin ORUÇ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sınav olmayacak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6" w:hRule="atLeast"/>
          <w:tblHeader w:val="0"/>
        </w:trPr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SBO2930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Eğitimde Çizgi Roman Kullanımı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Doç. Dr. Genç Osman İLHAN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13.00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AZ02/AZ03/C104/AZ06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SBO2270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Osmanlı Türkçesi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Prof. Mustafa ŞEKER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AZ02/AZ03/C104/AZ05</w:t>
            </w:r>
          </w:p>
        </w:tc>
      </w:tr>
      <w:tr>
        <w:trPr>
          <w:cantSplit w:val="0"/>
          <w:trHeight w:val="444.72656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SBO2010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Ekonomi ve Girişimcilik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Dr. Öğretim Üyesi Fatih ÖZDEMİR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15.00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A204</w:t>
            </w:r>
          </w:p>
        </w:tc>
      </w:tr>
      <w:tr>
        <w:trPr>
          <w:cantSplit w:val="0"/>
          <w:trHeight w:val="1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ING2170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Mesleki İngilizce Gr. 1&amp;2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Öğr. Gör. Bülent Arif Güleç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Perşembe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C-205</w:t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1909" w:w="16834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Balk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KonuBal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ltyaz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avesis.yildiz.edu.tr/talhago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yvRJFoB4/x3ESyIeCRBKaqbMEQ==">CgMxLjA4AHIhMS1MVTNPUXhZVlZlMlpJdVhUWUFIU1JoemJ0Mng3UVJ4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2024-03-22T08:38:00Z</dcterms:created>
</cp:coreProperties>
</file>